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C335A" w14:textId="66C0EFF4" w:rsidR="008E7F4F" w:rsidRPr="008E7F4F" w:rsidRDefault="008E7F4F">
      <w:pPr>
        <w:rPr>
          <w:b/>
          <w:bCs/>
        </w:rPr>
      </w:pPr>
      <w:r w:rsidRPr="008E7F4F">
        <w:rPr>
          <w:b/>
          <w:bCs/>
        </w:rPr>
        <w:t xml:space="preserve">Fiche </w:t>
      </w:r>
      <w:proofErr w:type="spellStart"/>
      <w:r w:rsidRPr="008E7F4F">
        <w:rPr>
          <w:b/>
          <w:bCs/>
        </w:rPr>
        <w:t>d’évaluation</w:t>
      </w:r>
      <w:proofErr w:type="spellEnd"/>
      <w:r w:rsidRPr="008E7F4F">
        <w:rPr>
          <w:b/>
          <w:bCs/>
        </w:rPr>
        <w:t xml:space="preserve"> </w:t>
      </w:r>
      <w:proofErr w:type="spellStart"/>
      <w:r w:rsidRPr="008E7F4F">
        <w:rPr>
          <w:b/>
          <w:bCs/>
        </w:rPr>
        <w:t>théatre</w:t>
      </w:r>
      <w:proofErr w:type="spellEnd"/>
      <w:r w:rsidRPr="008E7F4F">
        <w:rPr>
          <w:b/>
          <w:bCs/>
        </w:rPr>
        <w:tab/>
      </w:r>
      <w:r w:rsidRPr="008E7F4F">
        <w:rPr>
          <w:b/>
          <w:bCs/>
        </w:rPr>
        <w:tab/>
      </w:r>
      <w:r w:rsidRPr="008E7F4F">
        <w:rPr>
          <w:b/>
          <w:bCs/>
        </w:rPr>
        <w:tab/>
      </w:r>
      <w:r w:rsidRPr="008E7F4F">
        <w:rPr>
          <w:b/>
          <w:bCs/>
        </w:rPr>
        <w:tab/>
      </w:r>
      <w:r w:rsidRPr="008E7F4F">
        <w:rPr>
          <w:b/>
          <w:bCs/>
        </w:rPr>
        <w:tab/>
      </w:r>
      <w:r w:rsidRPr="008E7F4F">
        <w:rPr>
          <w:b/>
          <w:bCs/>
        </w:rPr>
        <w:tab/>
      </w:r>
      <w:r w:rsidRPr="008E7F4F">
        <w:rPr>
          <w:b/>
          <w:bCs/>
        </w:rPr>
        <w:tab/>
        <w:t>VWO6</w:t>
      </w:r>
    </w:p>
    <w:p w14:paraId="6C0CF043" w14:textId="14FDC6D1" w:rsidR="008E7F4F" w:rsidRDefault="008E7F4F">
      <w:r w:rsidRPr="008E7F4F">
        <w:rPr>
          <w:b/>
          <w:bCs/>
        </w:rPr>
        <w:t>Préconditi</w:t>
      </w:r>
      <w:r>
        <w:rPr>
          <w:b/>
          <w:bCs/>
        </w:rPr>
        <w:t>e</w:t>
      </w:r>
      <w:r w:rsidRPr="008E7F4F">
        <w:rPr>
          <w:b/>
          <w:bCs/>
        </w:rPr>
        <w:t>s</w:t>
      </w:r>
      <w:r>
        <w:rPr>
          <w:rStyle w:val="Voetnootmarkering"/>
          <w:b/>
          <w:bCs/>
        </w:rPr>
        <w:footnoteReference w:id="1"/>
      </w:r>
      <w:r>
        <w:t xml:space="preserve">: </w:t>
      </w:r>
    </w:p>
    <w:p w14:paraId="0E68EE38" w14:textId="2E153769" w:rsidR="008E7F4F" w:rsidRDefault="008E7F4F" w:rsidP="008E7F4F">
      <w:pPr>
        <w:pStyle w:val="Lijstalinea"/>
        <w:numPr>
          <w:ilvl w:val="0"/>
          <w:numId w:val="1"/>
        </w:numPr>
      </w:pPr>
      <w:r>
        <w:t xml:space="preserve">Het product is op tijd en volgens de afspraken ingeleverd. </w:t>
      </w:r>
    </w:p>
    <w:p w14:paraId="35AF721B" w14:textId="4CF8F49E" w:rsidR="008E7F4F" w:rsidRDefault="008E7F4F" w:rsidP="008E7F4F">
      <w:pPr>
        <w:pStyle w:val="Lijstalinea"/>
        <w:numPr>
          <w:ilvl w:val="0"/>
          <w:numId w:val="1"/>
        </w:numPr>
      </w:pPr>
      <w:r>
        <w:t xml:space="preserve">Het product is in de doeltaal opgesteld. </w:t>
      </w:r>
    </w:p>
    <w:p w14:paraId="6B6CA91E" w14:textId="7F483DF5" w:rsidR="008E7F4F" w:rsidRDefault="008E7F4F" w:rsidP="008E7F4F">
      <w:pPr>
        <w:pStyle w:val="Lijstalinea"/>
        <w:numPr>
          <w:ilvl w:val="0"/>
          <w:numId w:val="1"/>
        </w:numPr>
      </w:pPr>
      <w:r>
        <w:t xml:space="preserve">Analyses, stellingen en argumenten worden onderbouwd met voorbeelden uit het gelezen werk. </w:t>
      </w:r>
    </w:p>
    <w:p w14:paraId="7226AEE9" w14:textId="77777777" w:rsidR="008E7F4F" w:rsidRDefault="008E7F4F"/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1827"/>
        <w:gridCol w:w="2457"/>
        <w:gridCol w:w="2138"/>
        <w:gridCol w:w="2929"/>
      </w:tblGrid>
      <w:tr w:rsidR="008E7F4F" w:rsidRPr="008E7F4F" w14:paraId="62BA8D5A" w14:textId="77777777" w:rsidTr="008E7F4F">
        <w:trPr>
          <w:trHeight w:val="576"/>
        </w:trPr>
        <w:tc>
          <w:tcPr>
            <w:tcW w:w="1827" w:type="dxa"/>
            <w:hideMark/>
          </w:tcPr>
          <w:p w14:paraId="725743B5" w14:textId="77777777" w:rsidR="008E7F4F" w:rsidRPr="008E7F4F" w:rsidRDefault="008E7F4F" w:rsidP="008E7F4F">
            <w:pPr>
              <w:rPr>
                <w:b/>
                <w:bCs/>
              </w:rPr>
            </w:pPr>
            <w:r w:rsidRPr="008E7F4F">
              <w:rPr>
                <w:b/>
                <w:bCs/>
              </w:rPr>
              <w:t>Categorie</w:t>
            </w:r>
          </w:p>
        </w:tc>
        <w:tc>
          <w:tcPr>
            <w:tcW w:w="2457" w:type="dxa"/>
            <w:hideMark/>
          </w:tcPr>
          <w:p w14:paraId="18CD6666" w14:textId="77777777" w:rsidR="008E7F4F" w:rsidRPr="008E7F4F" w:rsidRDefault="008E7F4F" w:rsidP="008E7F4F">
            <w:pPr>
              <w:rPr>
                <w:b/>
                <w:bCs/>
              </w:rPr>
            </w:pPr>
            <w:proofErr w:type="spellStart"/>
            <w:r w:rsidRPr="008E7F4F">
              <w:rPr>
                <w:b/>
                <w:bCs/>
              </w:rPr>
              <w:t>Insuffisant</w:t>
            </w:r>
            <w:proofErr w:type="spellEnd"/>
          </w:p>
        </w:tc>
        <w:tc>
          <w:tcPr>
            <w:tcW w:w="2138" w:type="dxa"/>
            <w:hideMark/>
          </w:tcPr>
          <w:p w14:paraId="1ADE2369" w14:textId="77777777" w:rsidR="008E7F4F" w:rsidRPr="008E7F4F" w:rsidRDefault="008E7F4F" w:rsidP="008E7F4F">
            <w:pPr>
              <w:rPr>
                <w:b/>
                <w:bCs/>
              </w:rPr>
            </w:pPr>
            <w:proofErr w:type="spellStart"/>
            <w:r w:rsidRPr="008E7F4F">
              <w:rPr>
                <w:b/>
                <w:bCs/>
              </w:rPr>
              <w:t>Suffisant</w:t>
            </w:r>
            <w:proofErr w:type="spellEnd"/>
          </w:p>
        </w:tc>
        <w:tc>
          <w:tcPr>
            <w:tcW w:w="2929" w:type="dxa"/>
            <w:hideMark/>
          </w:tcPr>
          <w:p w14:paraId="57012A24" w14:textId="77777777" w:rsidR="008E7F4F" w:rsidRPr="008E7F4F" w:rsidRDefault="008E7F4F" w:rsidP="008E7F4F">
            <w:pPr>
              <w:rPr>
                <w:b/>
                <w:bCs/>
              </w:rPr>
            </w:pPr>
            <w:r w:rsidRPr="008E7F4F">
              <w:rPr>
                <w:b/>
                <w:bCs/>
              </w:rPr>
              <w:t xml:space="preserve">Plus que </w:t>
            </w:r>
            <w:proofErr w:type="spellStart"/>
            <w:r w:rsidRPr="008E7F4F">
              <w:rPr>
                <w:b/>
                <w:bCs/>
              </w:rPr>
              <w:t>suffisant</w:t>
            </w:r>
            <w:proofErr w:type="spellEnd"/>
          </w:p>
        </w:tc>
      </w:tr>
      <w:tr w:rsidR="008E7F4F" w:rsidRPr="008E7F4F" w14:paraId="77BB4508" w14:textId="77777777" w:rsidTr="008E7F4F">
        <w:trPr>
          <w:trHeight w:val="1440"/>
        </w:trPr>
        <w:tc>
          <w:tcPr>
            <w:tcW w:w="1827" w:type="dxa"/>
            <w:hideMark/>
          </w:tcPr>
          <w:p w14:paraId="29CDB394" w14:textId="77777777" w:rsidR="008E7F4F" w:rsidRPr="008E7F4F" w:rsidRDefault="008E7F4F">
            <w:pPr>
              <w:rPr>
                <w:b/>
                <w:bCs/>
                <w:lang w:val="fr-FR"/>
              </w:rPr>
            </w:pPr>
            <w:r w:rsidRPr="008E7F4F">
              <w:rPr>
                <w:b/>
                <w:bCs/>
                <w:lang w:val="fr-FR"/>
              </w:rPr>
              <w:t>1. Compréhension et interprétation du texte</w:t>
            </w:r>
          </w:p>
        </w:tc>
        <w:tc>
          <w:tcPr>
            <w:tcW w:w="2457" w:type="dxa"/>
            <w:hideMark/>
          </w:tcPr>
          <w:p w14:paraId="536EEE3C" w14:textId="77777777" w:rsidR="008E7F4F" w:rsidRPr="008E7F4F" w:rsidRDefault="008E7F4F">
            <w:r w:rsidRPr="008E7F4F">
              <w:t>De leerling geeft blijk van een oppervlakkige of onvolledige lezing; de kernboodschap of thematiek is niet duidelijk begrepen.</w:t>
            </w:r>
          </w:p>
        </w:tc>
        <w:tc>
          <w:tcPr>
            <w:tcW w:w="2138" w:type="dxa"/>
            <w:hideMark/>
          </w:tcPr>
          <w:p w14:paraId="61B659D9" w14:textId="77777777" w:rsidR="008E7F4F" w:rsidRPr="008E7F4F" w:rsidRDefault="008E7F4F">
            <w:r w:rsidRPr="008E7F4F">
              <w:t>De leerling begrijpt de kernboodschap en thematiek van het stuk en kan deze in eigen woorden toelichten.</w:t>
            </w:r>
          </w:p>
        </w:tc>
        <w:tc>
          <w:tcPr>
            <w:tcW w:w="2929" w:type="dxa"/>
            <w:hideMark/>
          </w:tcPr>
          <w:p w14:paraId="2BA1C2CF" w14:textId="77777777" w:rsidR="008E7F4F" w:rsidRPr="008E7F4F" w:rsidRDefault="008E7F4F">
            <w:r w:rsidRPr="008E7F4F">
              <w:t>De leerling interpreteert de thematiek op diepgaand niveau en verbindt deze met universele of actuele vraagstukken (mensbeeld, vrijheid, moraal, enz.).</w:t>
            </w:r>
          </w:p>
        </w:tc>
      </w:tr>
      <w:tr w:rsidR="008E7F4F" w:rsidRPr="008E7F4F" w14:paraId="5AA14385" w14:textId="77777777" w:rsidTr="008E7F4F">
        <w:trPr>
          <w:trHeight w:val="1440"/>
        </w:trPr>
        <w:tc>
          <w:tcPr>
            <w:tcW w:w="1827" w:type="dxa"/>
            <w:hideMark/>
          </w:tcPr>
          <w:p w14:paraId="665428D5" w14:textId="77777777" w:rsidR="008E7F4F" w:rsidRPr="008E7F4F" w:rsidRDefault="008E7F4F">
            <w:pPr>
              <w:rPr>
                <w:b/>
                <w:bCs/>
              </w:rPr>
            </w:pPr>
            <w:r w:rsidRPr="008E7F4F">
              <w:rPr>
                <w:b/>
                <w:bCs/>
              </w:rPr>
              <w:t xml:space="preserve">2. Analyse </w:t>
            </w:r>
            <w:proofErr w:type="spellStart"/>
            <w:r w:rsidRPr="008E7F4F">
              <w:rPr>
                <w:b/>
                <w:bCs/>
              </w:rPr>
              <w:t>littéraire</w:t>
            </w:r>
            <w:proofErr w:type="spellEnd"/>
          </w:p>
        </w:tc>
        <w:tc>
          <w:tcPr>
            <w:tcW w:w="2457" w:type="dxa"/>
            <w:hideMark/>
          </w:tcPr>
          <w:p w14:paraId="45AF66FE" w14:textId="77777777" w:rsidR="008E7F4F" w:rsidRPr="008E7F4F" w:rsidRDefault="008E7F4F">
            <w:r w:rsidRPr="008E7F4F">
              <w:t>Geen of beperkte verwijzing naar literaire kenmerken, stijl of stroming.</w:t>
            </w:r>
          </w:p>
        </w:tc>
        <w:tc>
          <w:tcPr>
            <w:tcW w:w="2138" w:type="dxa"/>
            <w:hideMark/>
          </w:tcPr>
          <w:p w14:paraId="750F0286" w14:textId="77777777" w:rsidR="008E7F4F" w:rsidRPr="008E7F4F" w:rsidRDefault="008E7F4F">
            <w:r w:rsidRPr="008E7F4F">
              <w:t>De leerling benoemt de belangrijkste literaire kenmerken, stijlmiddelen en plaatst het werk binnen een stroming.</w:t>
            </w:r>
          </w:p>
        </w:tc>
        <w:tc>
          <w:tcPr>
            <w:tcW w:w="2929" w:type="dxa"/>
            <w:hideMark/>
          </w:tcPr>
          <w:p w14:paraId="5BE0D03B" w14:textId="77777777" w:rsidR="008E7F4F" w:rsidRPr="008E7F4F" w:rsidRDefault="008E7F4F">
            <w:r w:rsidRPr="008E7F4F">
              <w:t>De leerling analyseert hoe literaire technieken en stijlmiddelen bijdragen aan de betekenis, en maakt vergelijkingen met andere werken of stromingen.</w:t>
            </w:r>
          </w:p>
        </w:tc>
      </w:tr>
      <w:tr w:rsidR="008E7F4F" w:rsidRPr="008E7F4F" w14:paraId="3E6B0BE5" w14:textId="77777777" w:rsidTr="008E7F4F">
        <w:trPr>
          <w:trHeight w:val="1440"/>
        </w:trPr>
        <w:tc>
          <w:tcPr>
            <w:tcW w:w="1827" w:type="dxa"/>
            <w:hideMark/>
          </w:tcPr>
          <w:p w14:paraId="77A82838" w14:textId="77777777" w:rsidR="008E7F4F" w:rsidRPr="008E7F4F" w:rsidRDefault="008E7F4F">
            <w:pPr>
              <w:rPr>
                <w:b/>
                <w:bCs/>
              </w:rPr>
            </w:pPr>
            <w:r w:rsidRPr="008E7F4F">
              <w:rPr>
                <w:b/>
                <w:bCs/>
              </w:rPr>
              <w:t xml:space="preserve">3. </w:t>
            </w:r>
            <w:proofErr w:type="spellStart"/>
            <w:r w:rsidRPr="008E7F4F">
              <w:rPr>
                <w:b/>
                <w:bCs/>
              </w:rPr>
              <w:t>Conscience</w:t>
            </w:r>
            <w:proofErr w:type="spellEnd"/>
            <w:r w:rsidRPr="008E7F4F">
              <w:rPr>
                <w:b/>
                <w:bCs/>
              </w:rPr>
              <w:t xml:space="preserve"> </w:t>
            </w:r>
            <w:proofErr w:type="spellStart"/>
            <w:r w:rsidRPr="008E7F4F">
              <w:rPr>
                <w:b/>
                <w:bCs/>
              </w:rPr>
              <w:t>linguistique</w:t>
            </w:r>
            <w:proofErr w:type="spellEnd"/>
            <w:r w:rsidRPr="008E7F4F">
              <w:rPr>
                <w:b/>
                <w:bCs/>
              </w:rPr>
              <w:t xml:space="preserve"> (taalbewustzijn)</w:t>
            </w:r>
          </w:p>
        </w:tc>
        <w:tc>
          <w:tcPr>
            <w:tcW w:w="2457" w:type="dxa"/>
            <w:hideMark/>
          </w:tcPr>
          <w:p w14:paraId="091BE38F" w14:textId="77777777" w:rsidR="008E7F4F" w:rsidRPr="008E7F4F" w:rsidRDefault="008E7F4F">
            <w:r w:rsidRPr="008E7F4F">
              <w:t>De leerling beschrijft de tekst zonder aandacht voor de taalkeuzes of het register van de auteur.</w:t>
            </w:r>
          </w:p>
        </w:tc>
        <w:tc>
          <w:tcPr>
            <w:tcW w:w="2138" w:type="dxa"/>
            <w:hideMark/>
          </w:tcPr>
          <w:p w14:paraId="0DF59821" w14:textId="77777777" w:rsidR="008E7F4F" w:rsidRPr="008E7F4F" w:rsidRDefault="008E7F4F">
            <w:r w:rsidRPr="008E7F4F">
              <w:t>De leerling benoemt enkele taalkeuzes, stijlfiguren of registers die de betekenis van de tekst ondersteunen.</w:t>
            </w:r>
          </w:p>
        </w:tc>
        <w:tc>
          <w:tcPr>
            <w:tcW w:w="2929" w:type="dxa"/>
            <w:hideMark/>
          </w:tcPr>
          <w:p w14:paraId="21D9DFCA" w14:textId="77777777" w:rsidR="008E7F4F" w:rsidRPr="008E7F4F" w:rsidRDefault="008E7F4F">
            <w:r w:rsidRPr="008E7F4F">
              <w:t>De leerling toont inzicht in hoe taal, toon en stijl de interpretatie sturen en reflecteert op het effect van taalgebruik op de lezer of toeschouwer.</w:t>
            </w:r>
          </w:p>
        </w:tc>
      </w:tr>
      <w:tr w:rsidR="008E7F4F" w:rsidRPr="008E7F4F" w14:paraId="48609DA8" w14:textId="77777777" w:rsidTr="008E7F4F">
        <w:trPr>
          <w:trHeight w:val="1440"/>
        </w:trPr>
        <w:tc>
          <w:tcPr>
            <w:tcW w:w="1827" w:type="dxa"/>
            <w:hideMark/>
          </w:tcPr>
          <w:p w14:paraId="2BB41CEB" w14:textId="77777777" w:rsidR="008E7F4F" w:rsidRPr="008E7F4F" w:rsidRDefault="008E7F4F">
            <w:pPr>
              <w:rPr>
                <w:b/>
                <w:bCs/>
              </w:rPr>
            </w:pPr>
            <w:r w:rsidRPr="008E7F4F">
              <w:rPr>
                <w:b/>
                <w:bCs/>
              </w:rPr>
              <w:t xml:space="preserve">4. </w:t>
            </w:r>
            <w:proofErr w:type="spellStart"/>
            <w:r w:rsidRPr="008E7F4F">
              <w:rPr>
                <w:b/>
                <w:bCs/>
              </w:rPr>
              <w:t>Contexte</w:t>
            </w:r>
            <w:proofErr w:type="spellEnd"/>
            <w:r w:rsidRPr="008E7F4F">
              <w:rPr>
                <w:b/>
                <w:bCs/>
              </w:rPr>
              <w:t xml:space="preserve"> </w:t>
            </w:r>
            <w:proofErr w:type="spellStart"/>
            <w:r w:rsidRPr="008E7F4F">
              <w:rPr>
                <w:b/>
                <w:bCs/>
              </w:rPr>
              <w:t>historique</w:t>
            </w:r>
            <w:proofErr w:type="spellEnd"/>
            <w:r w:rsidRPr="008E7F4F">
              <w:rPr>
                <w:b/>
                <w:bCs/>
              </w:rPr>
              <w:t xml:space="preserve"> et </w:t>
            </w:r>
            <w:proofErr w:type="spellStart"/>
            <w:r w:rsidRPr="008E7F4F">
              <w:rPr>
                <w:b/>
                <w:bCs/>
              </w:rPr>
              <w:t>culturel</w:t>
            </w:r>
            <w:proofErr w:type="spellEnd"/>
          </w:p>
        </w:tc>
        <w:tc>
          <w:tcPr>
            <w:tcW w:w="2457" w:type="dxa"/>
            <w:hideMark/>
          </w:tcPr>
          <w:p w14:paraId="37C63D36" w14:textId="77777777" w:rsidR="008E7F4F" w:rsidRPr="008E7F4F" w:rsidRDefault="008E7F4F">
            <w:r w:rsidRPr="008E7F4F">
              <w:t>De historische of culturele context wordt onnauwkeurig of niet verbonden aan de inhoud.</w:t>
            </w:r>
          </w:p>
        </w:tc>
        <w:tc>
          <w:tcPr>
            <w:tcW w:w="2138" w:type="dxa"/>
            <w:hideMark/>
          </w:tcPr>
          <w:p w14:paraId="4B27124A" w14:textId="77777777" w:rsidR="008E7F4F" w:rsidRPr="008E7F4F" w:rsidRDefault="008E7F4F">
            <w:r w:rsidRPr="008E7F4F">
              <w:t>De leerling legt duidelijke verbanden tussen het stuk en de tijd, cultuur of maatschappij waarin het ontstond.</w:t>
            </w:r>
          </w:p>
        </w:tc>
        <w:tc>
          <w:tcPr>
            <w:tcW w:w="2929" w:type="dxa"/>
            <w:hideMark/>
          </w:tcPr>
          <w:p w14:paraId="34F57A46" w14:textId="77777777" w:rsidR="008E7F4F" w:rsidRPr="008E7F4F" w:rsidRDefault="008E7F4F">
            <w:r w:rsidRPr="008E7F4F">
              <w:t>De leerling onderbouwt deze verbanden met voorbeelden en reflecteert op de actualiteit of interculturele betekenis van het werk.</w:t>
            </w:r>
          </w:p>
        </w:tc>
      </w:tr>
      <w:tr w:rsidR="008E7F4F" w:rsidRPr="008E7F4F" w14:paraId="1722D363" w14:textId="77777777" w:rsidTr="008E7F4F">
        <w:trPr>
          <w:trHeight w:val="1728"/>
        </w:trPr>
        <w:tc>
          <w:tcPr>
            <w:tcW w:w="1827" w:type="dxa"/>
            <w:hideMark/>
          </w:tcPr>
          <w:p w14:paraId="3D8D01C9" w14:textId="77777777" w:rsidR="008E7F4F" w:rsidRPr="008E7F4F" w:rsidRDefault="008E7F4F">
            <w:pPr>
              <w:rPr>
                <w:b/>
                <w:bCs/>
              </w:rPr>
            </w:pPr>
            <w:r w:rsidRPr="008E7F4F">
              <w:rPr>
                <w:b/>
                <w:bCs/>
              </w:rPr>
              <w:t xml:space="preserve">5. </w:t>
            </w:r>
            <w:proofErr w:type="spellStart"/>
            <w:r w:rsidRPr="008E7F4F">
              <w:rPr>
                <w:b/>
                <w:bCs/>
              </w:rPr>
              <w:t>Réflexion</w:t>
            </w:r>
            <w:proofErr w:type="spellEnd"/>
            <w:r w:rsidRPr="008E7F4F">
              <w:rPr>
                <w:b/>
                <w:bCs/>
              </w:rPr>
              <w:t xml:space="preserve"> </w:t>
            </w:r>
            <w:proofErr w:type="spellStart"/>
            <w:r w:rsidRPr="008E7F4F">
              <w:rPr>
                <w:b/>
                <w:bCs/>
              </w:rPr>
              <w:t>personnelle</w:t>
            </w:r>
            <w:proofErr w:type="spellEnd"/>
            <w:r w:rsidRPr="008E7F4F">
              <w:rPr>
                <w:b/>
                <w:bCs/>
              </w:rPr>
              <w:t xml:space="preserve"> et </w:t>
            </w:r>
            <w:proofErr w:type="spellStart"/>
            <w:r w:rsidRPr="008E7F4F">
              <w:rPr>
                <w:b/>
                <w:bCs/>
              </w:rPr>
              <w:t>perspective</w:t>
            </w:r>
            <w:proofErr w:type="spellEnd"/>
          </w:p>
        </w:tc>
        <w:tc>
          <w:tcPr>
            <w:tcW w:w="2457" w:type="dxa"/>
            <w:hideMark/>
          </w:tcPr>
          <w:p w14:paraId="658A47FF" w14:textId="77777777" w:rsidR="008E7F4F" w:rsidRPr="008E7F4F" w:rsidRDefault="008E7F4F">
            <w:r w:rsidRPr="008E7F4F">
              <w:t>Er is geen persoonlijke betrokkenheid of reflectie zichtbaar.</w:t>
            </w:r>
          </w:p>
        </w:tc>
        <w:tc>
          <w:tcPr>
            <w:tcW w:w="2138" w:type="dxa"/>
            <w:hideMark/>
          </w:tcPr>
          <w:p w14:paraId="04F8E286" w14:textId="77777777" w:rsidR="008E7F4F" w:rsidRPr="008E7F4F" w:rsidRDefault="008E7F4F">
            <w:r w:rsidRPr="008E7F4F">
              <w:t>De leerling verwoordt een persoonlijke mening over het stuk of de thema’s.</w:t>
            </w:r>
          </w:p>
        </w:tc>
        <w:tc>
          <w:tcPr>
            <w:tcW w:w="2929" w:type="dxa"/>
            <w:hideMark/>
          </w:tcPr>
          <w:p w14:paraId="5B16DCD6" w14:textId="77777777" w:rsidR="008E7F4F" w:rsidRPr="008E7F4F" w:rsidRDefault="008E7F4F">
            <w:r w:rsidRPr="008E7F4F">
              <w:t>De leerling reflecteert diepgaand op de betekenis van het stuk voor zichzelf, voor de samenleving of voor culturele identiteit, en toont empathie voor andere perspectieven.</w:t>
            </w:r>
          </w:p>
        </w:tc>
      </w:tr>
    </w:tbl>
    <w:p w14:paraId="1800C3C6" w14:textId="77777777" w:rsidR="008E7F4F" w:rsidRDefault="008E7F4F"/>
    <w:sectPr w:rsidR="008E7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5925F" w14:textId="77777777" w:rsidR="008E7F4F" w:rsidRDefault="008E7F4F" w:rsidP="008E7F4F">
      <w:pPr>
        <w:spacing w:after="0" w:line="240" w:lineRule="auto"/>
      </w:pPr>
      <w:r>
        <w:separator/>
      </w:r>
    </w:p>
  </w:endnote>
  <w:endnote w:type="continuationSeparator" w:id="0">
    <w:p w14:paraId="2AB480CE" w14:textId="77777777" w:rsidR="008E7F4F" w:rsidRDefault="008E7F4F" w:rsidP="008E7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57491" w14:textId="77777777" w:rsidR="008E7F4F" w:rsidRDefault="008E7F4F" w:rsidP="008E7F4F">
      <w:pPr>
        <w:spacing w:after="0" w:line="240" w:lineRule="auto"/>
      </w:pPr>
      <w:r>
        <w:separator/>
      </w:r>
    </w:p>
  </w:footnote>
  <w:footnote w:type="continuationSeparator" w:id="0">
    <w:p w14:paraId="20C1AEF5" w14:textId="77777777" w:rsidR="008E7F4F" w:rsidRDefault="008E7F4F" w:rsidP="008E7F4F">
      <w:pPr>
        <w:spacing w:after="0" w:line="240" w:lineRule="auto"/>
      </w:pPr>
      <w:r>
        <w:continuationSeparator/>
      </w:r>
    </w:p>
  </w:footnote>
  <w:footnote w:id="1">
    <w:p w14:paraId="664713A9" w14:textId="4FD163C6" w:rsidR="008E7F4F" w:rsidRDefault="008E7F4F">
      <w:pPr>
        <w:pStyle w:val="Voetnoottekst"/>
      </w:pPr>
      <w:r>
        <w:rPr>
          <w:rStyle w:val="Voetnootmarkering"/>
        </w:rPr>
        <w:footnoteRef/>
      </w:r>
      <w:r>
        <w:t xml:space="preserve"> Indien aan een of meerdere précondities niet is voldaan, is het maximaal te behalen cijfer een 6 (=10-4).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11EEB"/>
    <w:multiLevelType w:val="hybridMultilevel"/>
    <w:tmpl w:val="C3AAD59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371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4F"/>
    <w:rsid w:val="00291B19"/>
    <w:rsid w:val="00426155"/>
    <w:rsid w:val="00436917"/>
    <w:rsid w:val="006D5CE0"/>
    <w:rsid w:val="006E43E2"/>
    <w:rsid w:val="008E7F4F"/>
    <w:rsid w:val="00985F72"/>
    <w:rsid w:val="00AB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DEBA4"/>
  <w15:chartTrackingRefBased/>
  <w15:docId w15:val="{D4A28CA3-8259-4152-A1BA-28709C76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E7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E7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E7F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E7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E7F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E7F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E7F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E7F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E7F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E7F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E7F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E7F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E7F4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E7F4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E7F4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E7F4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E7F4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E7F4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E7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E7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E7F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E7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E7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E7F4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E7F4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E7F4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E7F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E7F4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E7F4F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8E7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E7F4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E7F4F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E7F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7A229-56E4-4138-8271-1C5D3839A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Landstede Groep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Bastijn Oostra</dc:creator>
  <cp:keywords/>
  <dc:description/>
  <cp:lastModifiedBy>Bastijn Oostra</cp:lastModifiedBy>
  <cp:revision>1</cp:revision>
  <dcterms:created xsi:type="dcterms:W3CDTF">2025-10-31T08:58:00Z</dcterms:created>
  <dcterms:modified xsi:type="dcterms:W3CDTF">2025-10-31T09:22:00Z</dcterms:modified>
</cp:coreProperties>
</file>